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numPr>
          <w:numId w:val="0"/>
          <w:ilvl w:val="0"/>
        </w:numPr>
        <w:ind w:left="0" w:firstLine="0"/>
        <w:jc w:val="right"/>
        <w:outlineLvl w:val="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Приложение N 11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к приказу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Министерства сельского, лесного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хозяйства и природных ресурсов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Ульяновской области</w:t>
      </w:r>
    </w:p>
    <w:p>
      <w:pPr>
        <w:pStyle w:val="Normal"/>
        <w:ind w:left="0" w:firstLine="0"/>
        <w:jc w:val="right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от 12 марта 2018 г. N 5</w:t>
      </w:r>
    </w:p>
    <w:p>
      <w:pPr>
        <w:pStyle w:val="Normal"/>
        <w:ind w:left="0" w:firstLine="0"/>
        <w:jc w:val="both"/>
        <w:rPr>
          <w:rFonts w:ascii="Arial" w:hAnsi="Arial"/>
          <w:b w:val="false"/>
          <w:i w:val="false"/>
          <w: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sz w:val="20"/>
          <w:u w:val="none"/>
        </w:rPr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ПЕРЕЧЕНЬ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ДОКУМЕНТОВ, ПОДТВЕРЖДАЮЩИХ ЗАТРАТЫ ПОТРЕБИТЕЛЬСКИХ ОБЩЕСТВ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И ИХ СОЮЗОВ, ОБЩЕСТВ С ОГРАНИЧЕННОЙ ОТВЕТСТВЕННОСТЬЮ,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ДОЛЯ УСТАВНОГО КАПИТАЛА В КОТОРЫХ НА 100 ПРОЦЕНТОВ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ПРИНАДЛЕЖИТ ПОТРЕБИТЕЛЬСКИМ ОБЩЕСТВАМ ИЛИ ИХ СОЮЗАМ,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И СЕЛЬСКОХОЗЯЙСТВЕННЫХ ПОТРЕБИТЕЛЬСКИХ КООПЕРАТИВОВ,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А ТАКЖЕ АССОЦИАЦИЙ (СОЮЗОВ) СЕЛЬСКОХОЗЯЙСТВЕННЫХ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ПОТРЕБИТЕЛЬСКИХ КООПЕРАТИВОВ И ПОТРЕБИТЕЛЬСКИХ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ОБЩЕСТВ, СВЯЗАННЫЕ С РАЗВИТИЕМ ИХ ЭКОНОМИЧЕСКОЙ</w:t>
      </w:r>
    </w:p>
    <w:p>
      <w:pPr>
        <w:pStyle w:val="Normal"/>
        <w:ind w:left="0" w:firstLine="0"/>
        <w:jc w:val="center"/>
      </w:pPr>
      <w:r>
        <w:rPr>
          <w:rFonts w:ascii="Arial" w:hAnsi="Arial"/>
          <w:b/>
          <w:i w:val="false"/>
          <w:strike w:val="false"/>
          <w:sz w:val="20"/>
          <w:u w:val="none"/>
        </w:rPr>
        <w:t xml:space="preserve">ДЕЯТЕЛЬНОСТИ</w:t>
      </w:r>
    </w:p>
    <w:p>
      <w:pPr>
        <w:pStyle w:val="Normal"/>
      </w:pPr>
      <w:r/>
    </w:p>
    <w:tbl>
      <w:tblPr>
        <w:tblW w:w="10147" w:type="dxa"/>
        <w:jc w:val="center"/>
        <w:tblInd w:w="0" w:type="dxa"/>
        <w:tblCellMar>
          <w:left w:w="113" w:type="dxa"/>
          <w:top w:w="113" w:type="dxa"/>
          <w:right w:w="113" w:type="dxa"/>
          <w:bottom w:w="113" w:type="dxa"/>
        </w:tblCellMar>
      </w:tblPr>
      <w:tblGrid>
        <w:gridCol w:w="10147"/>
      </w:tblGrid>
      <w:tr>
        <w:trPr/>
        <w:tc>
          <w:tcPr>
            <w:shd w:fill="F4F3F8" w:color="F4F3F8"/>
            <w:tcBorders>
              <w:left w:val="single" w:color="CED3F1" w:sz="24" w:space="0"/>
              <w:right w:val="single" w:color="F4F3F8" w:sz="24" w:space="0"/>
            </w:tcBorders>
            <w:tcW w:w="10147" w:type="dxa"/>
          </w:tcPr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Список изменяющих документов</w:t>
            </w:r>
          </w:p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(в ред. </w:t>
            </w:r>
            <w:hyperlink r:id="rId8">
              <w:r>
                <w:rPr>
                  <w:rFonts w:ascii="Arial" w:hAnsi="Arial"/>
                  <w:b w:val="false"/>
                  <w:i w:val="false"/>
                  <w:strike w:val="false"/>
                  <w:color w:val="0000FF"/>
                  <w:sz w:val="20"/>
                  <w:u w:val="none"/>
                </w:rPr>
                <w:t xml:space="preserve">приказа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 Минприроды Ульяновской области</w:t>
            </w:r>
          </w:p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от 20.06.2018 N 40,</w:t>
            </w:r>
          </w:p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hyperlink r:id="rId9">
              <w:r>
                <w:rPr>
                  <w:rFonts w:ascii="Arial" w:hAnsi="Arial"/>
                  <w:b w:val="false"/>
                  <w:i w:val="false"/>
                  <w:strike w:val="false"/>
                  <w:color w:val="0000FF"/>
                  <w:sz w:val="20"/>
                  <w:u w:val="none"/>
                </w:rPr>
                <w:t xml:space="preserve">приказа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 министерства агропромышленного комплекса и развития сельских</w:t>
            </w:r>
          </w:p>
          <w:p>
            <w:pPr>
              <w:pStyle w:val="Normal"/>
              <w:ind w:left="0" w:firstLine="0"/>
              <w:jc w:val="center"/>
              <w:tabs>
                <w:tab w:val="clear" w:pos="720"/>
              </w:tabs>
            </w:pPr>
            <w:r>
              <w:rPr>
                <w:rFonts w:ascii="Arial" w:hAnsi="Arial"/>
                <w:b w:val="false"/>
                <w:i w:val="false"/>
                <w:strike w:val="false"/>
                <w:color w:val="392C69"/>
                <w:sz w:val="20"/>
                <w:u w:val="none"/>
              </w:rPr>
              <w:t xml:space="preserve">территорий Ульяновской области от 31.07.2020 N 40)</w:t>
            </w:r>
          </w:p>
        </w:tc>
      </w:tr>
    </w:tbl>
    <w:p>
      <w:pPr>
        <w:pStyle w:val="Normal"/>
        <w:ind w:left="0" w:firstLine="0"/>
        <w:jc w:val="both"/>
        <w:rPr>
          <w:rFonts w:ascii="Arial" w:hAnsi="Arial"/>
          <w:b w:val="false"/>
          <w:i w:val="false"/>
          <w: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sz w:val="20"/>
          <w:u w:val="none"/>
        </w:rPr>
      </w:r>
    </w:p>
    <w:p>
      <w:pPr>
        <w:pStyle w:val="Normal"/>
        <w:ind w:left="0" w:firstLine="54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1. Утратил силу. - </w:t>
      </w:r>
      <w:hyperlink r:id="rId10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министерства агропромышленного комплекса и развития сельских территорий Ульяновской области от 31.07.2020 N 40.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2. Перечень документов, подтверждающих затраты организации потребительской кооперации, сельскохозяйственного потребительского кооператива, а также ассоциации (союза) сельскохозяйственных потребительских кооперативов и потребительских обществ (далее - заявители) в связи с приобретением после 1 января 2014 года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машин:</w:t>
      </w:r>
    </w:p>
    <w:p>
      <w:pPr>
        <w:pStyle w:val="Normal"/>
        <w:ind w:left="0" w:firstLine="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(в ред. </w:t>
      </w:r>
      <w:hyperlink r:id="rId11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приказа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министерства агропромышленного комплекса и развития сельских территорий Ульяновской области от 31.07.2020 N 40)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1) копии договоров купли-продажи (поставки)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копии счетов-фактур (представляются в случае, если продавец является плательщиком НДС) или товарных накладных, подтверждающих их приобретение, заверенные заявителем;</w:t>
      </w:r>
    </w:p>
    <w:p>
      <w:pPr>
        <w:pStyle w:val="Normal"/>
        <w:ind w:left="0" w:firstLine="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(в ред. </w:t>
      </w:r>
      <w:hyperlink r:id="rId12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приказа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министерства агропромышленного комплекса и развития сельских территорий Ульяновской области от 31.07.2020 N 40)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2) копии платежных поручений, подтверждающих оплату приобретенных специализированных автотранспортных средств, технологического, торгового и компьютерного оборудования, программ для электронных вычислительных машин, в том числе их предварительную оплату, заверенные заявителем;</w:t>
      </w:r>
    </w:p>
    <w:p>
      <w:pPr>
        <w:pStyle w:val="Normal"/>
        <w:ind w:left="0" w:firstLine="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(в ред. </w:t>
      </w:r>
      <w:hyperlink r:id="rId13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приказа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министерства агропромышленного комплекса и развития сельских территорий Ульяновской области от 31.07.2020 N 40)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3) копия паспорта транспортного средства, заверенная заявителем (представляется в случае приобретения специализированного автотранспортного средства).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3. Перечень документов, подтверждающих затраты заявителей в связи со строительством, реконструкцией и капитальным ремонтом зданий, строений, сооружений и находящихся в них помещений, входящих в состав имущественных комплексов сельскохозяйственных кооперативных рынков, проведенных после 1 января 2014 года: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1) копия сводного сметного расчета и (или) объектной и (или) локальной сметы (объектного и (или) локального сметного расчета) на строительство, реконструкцию и (или) капитальный ремонт зданий, строений, сооружений и находящихся в них помещений, входящих в состав имущественных комплексов сельскохозяйственных кооперативных рынков, заверенная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2) копия положительного заключения экспертизы о проверке достоверности определения сметной стоимости строительства, реконструкции и (или) капитального ремонта зданий, строений, сооружений и находящихся в них помещений,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3) копии договора подряда, заключенного после 1 января 2014 года, графика выполнения строительно-монтажных работ,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6) копия разрешения на ввод объекта капитального строительства в эксплуатацию, выданного местной администрацией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 (представляются в случае строительства или реконструкции зданий, строений, сооружений и находящихся в них помещений, входящих в состав имущественных комплексов сельскохозяйственных кооперативных рынков).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4. Перечень документов, подтверждающих затраты заявителей в связи с обеспечением после 1 января 2014 года газификации и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рынков: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1) копия локальной сметы на газификацию и (или) электрификацию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заверенная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2) копия положительного заключения экспертизы о проверке достоверности определения сметной стоимости газификации и (или) электрификации производственных, торговых и заготовительных объектов, а также объектов, входящих в состав имущественных комплексов сельскохозяйственных кооперативных рынков,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3) копии договора подряда, заключенного после 1 января 2014 года, и графика выполнения строительно-монтажных работ,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4) копии акта о приемке выполненных работ по форме N КС-2 и справки о стоимости выполненных работ и затрат по форме N КС-3,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5) 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6) копия разрешения на ввод объекта капитального строительства в эксплуатацию,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области,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деятельности, заверенная заявителем.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5. Перечень документов, подтверждающих затраты заявителей в связи с осуществлением первоначального лизингового платежа и ежемесячных лизинговых платежей по договорам финансовой аренды (лизинга), предметом которых являются специализированные автотранспортные средства и технологическое оборудование, заключенным после 1 января 2014 года: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1) копия договора финансовой аренды (лизинга), заключенного после 1 января 2014 года на приобретение специализированного автотранспортного средства и (или) технологического оборудования, копия графика погашения ежемесячных лизинговых платежей, заверенные лизинговой организацией;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2) копии платежных поручений, подтверждающих оплату первоначального лизингового платежа и ежемесячных лизинговых платежей по договору финансовой аренды (лизинга), заключенному после 1 января 2014 года, на приобретение специализированного автотранспортного средства и (или) технологического оборудования, заверенные заявителем.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6. Перечень документов, подтверждающих затраты заявителей в связи с проведением после 1 января 2018 года социально значимых мероприятий на территории Ульяновской области: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1) копии договоров купли-продажи (поставки) товаров, в том числе сувениров, необходимых для проведения после 1 января 2018 года социально значимых мероприятий на территории Ульяновской области, копии счетов-фактур (представляются в случае, если продавец является плательщиком НДС) или товарных накладных, подтверждающих их приобретение, копии платежных поручений, подтверждающих их оплату, в том числе предварительную оплату,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2) копии договоров подряда и графиков выполнения строительно-монтажных работ и (или) копии договоров об оказании услуг, заключенных для проведения после 1 января 2018 года социально значимых мероприятий на территории Ульяновской области, копии актов о приемке выполненных работ и (или) копии актов об оказании услуг, копии платежных поручений, подтверждающих оплату выполненных работ и (или) оказанных услуг, в том числе их предварительную оплату, заверенные заявителем.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7. Перечень документов, подтверждающих затраты заявителей в связи с внесением арендной платы по договорам аренды стационарных торговых объектов, расположенных на территории Ульяновской области и используемых для осуществления розничной продажи сельскохозяйственной продукции и продуктов ее переработки (далее - стационарные торговые объекты):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1) копии договоров аренды стационарных торговых объектов,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2) копии актов приема-передачи стационарных торговых объектов,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3) копии актов об оказании услуг, подтверждающих оказание услуг по предоставлению в аренду стационарных торговых объектов, заверенные заявителем;</w:t>
      </w:r>
    </w:p>
    <w:p>
      <w:pPr>
        <w:pStyle w:val="Normal"/>
        <w:ind w:left="0" w:firstLine="540"/>
        <w:jc w:val="both"/>
        <w:spacing w:after="0" w:before="200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4) копии платежных поручений, подтверждающих оплату аренды стационарных торговых объектов, заверенные заявителем.</w:t>
      </w:r>
    </w:p>
    <w:p>
      <w:pPr>
        <w:pStyle w:val="Normal"/>
        <w:ind w:left="0" w:firstLine="0"/>
        <w:jc w:val="both"/>
      </w:pPr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(п. 7 введен </w:t>
      </w:r>
      <w:hyperlink r:id="rId14">
        <w:r>
          <w:rPr>
            <w:rFonts w:ascii="Arial" w:hAnsi="Arial"/>
            <w:b w:val="false"/>
            <w:i w:val="false"/>
            <w:strike w:val="false"/>
            <w:color w:val="0000FF"/>
            <w:sz w:val="20"/>
            <w:u w:val="none"/>
          </w:rPr>
          <w:t xml:space="preserve">приказом</w:t>
        </w:r>
      </w:hyperlink>
      <w:r>
        <w:rPr>
          <w:rFonts w:ascii="Arial" w:hAnsi="Arial"/>
          <w:b w:val="false"/>
          <w:i w:val="false"/>
          <w:strike w:val="false"/>
          <w:sz w:val="20"/>
          <w:u w:val="none"/>
        </w:rPr>
        <w:t xml:space="preserve"> Минприроды Ульяновской области от 20.06.2018 N 40)</w:t>
      </w:r>
    </w:p>
    <w:p>
      <w:pPr>
        <w:pStyle w:val="Normal"/>
      </w:pPr>
      <w:hyperlink r:id="rId15">
        <w:r/>
      </w:hyperlink>
    </w:p>
    <w:sectPr>
      <w:headerReference w:type="default" r:id="rId6"/>
      <w:footerReference w:type="default" r:id="rId7"/>
      <w:type w:val="nextPage"/>
      <w:pgSz w:w="11906" w:h="16838"/>
      <w:pgMar w:top="1134" w:right="567" w:bottom="1134" w:left="1134" w:header="567" w:footer="567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Mono">
    <w:panose1 w:val="02070409020205020404"/>
  </w:font>
  <w:font w:name="Arial">
    <w:panose1 w:val="020B0604020202020204"/>
  </w:font>
  <w:font w:name="PT Astra Serif">
    <w:panose1 w:val="020A0603040505020204"/>
  </w:font>
  <w:font w:name="OpenSymbol">
    <w:panose1 w:val="05010000000000000000"/>
  </w:font>
  <w:font w:name="lohit devanagari">
    <w:panose1 w:val="020B0604020202020204"/>
  </w:font>
  <w:font w:name="source han sans cn regular">
    <w:panose1 w:val="020B0604020202020204"/>
  </w:font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53"/>
      <w:jc w:val="center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50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compat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ohit Devanagari" w:eastAsia="Source Han Sans CN Regular"/>
        <w:sz w:val="24"/>
        <w:szCs w:val="24"/>
        <w:lang w:val="ru-RU" w:bidi="ru-RU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rPr>
      <w:rFonts w:ascii="PT Astra Serif" w:hAnsi="PT Astra Serif" w:cs="Lohit Devanagari" w:eastAsia="Source Han Sans CN Regular"/>
      <w:color w:val="auto"/>
      <w:sz w:val="28"/>
      <w:szCs w:val="24"/>
      <w:lang w:val="ru-RU" w:bidi="ru-RU" w:eastAsia="ru-RU"/>
    </w:rPr>
    <w:pPr>
      <w:jc w:val="center"/>
      <w:spacing w:lineRule="auto" w:line="240" w:after="0" w:before="0"/>
      <w:widowControl w:val="off"/>
    </w:pPr>
  </w:style>
  <w:style w:type="paragraph" w:styleId="1">
    <w:name w:val="Heading 1"/>
    <w:basedOn w:val="Style31"/>
    <w:next w:val="BodyTextIndent"/>
    <w:qFormat/>
    <w:pPr>
      <w:spacing w:after="0" w:before="0"/>
    </w:pPr>
  </w:style>
  <w:style w:type="paragraph" w:styleId="2">
    <w:name w:val="Heading 2"/>
    <w:basedOn w:val="Style31"/>
    <w:next w:val="Style32"/>
    <w:qFormat/>
    <w:pPr>
      <w:spacing w:after="0" w:before="0"/>
    </w:pPr>
  </w:style>
  <w:style w:type="paragraph" w:styleId="3">
    <w:name w:val="Heading 3"/>
    <w:basedOn w:val="Style31"/>
    <w:next w:val="Style32"/>
    <w:qFormat/>
    <w:pPr>
      <w:spacing w:after="0" w:before="0"/>
    </w:pPr>
  </w:style>
  <w:style w:type="paragraph" w:styleId="4">
    <w:name w:val="Heading 4"/>
    <w:basedOn w:val="Style31"/>
    <w:next w:val="Style32"/>
    <w:qFormat/>
    <w:pPr>
      <w:spacing w:after="0" w:before="0"/>
    </w:pPr>
  </w:style>
  <w:style w:type="paragraph" w:styleId="5">
    <w:name w:val="Heading 5"/>
    <w:basedOn w:val="Style31"/>
    <w:next w:val="Style32"/>
    <w:qFormat/>
    <w:pPr>
      <w:spacing w:after="0" w:before="0"/>
    </w:pPr>
  </w:style>
  <w:style w:type="paragraph" w:styleId="6">
    <w:name w:val="Heading 6"/>
    <w:basedOn w:val="Style31"/>
    <w:next w:val="Style32"/>
    <w:qFormat/>
  </w:style>
  <w:style w:type="paragraph" w:styleId="7">
    <w:name w:val="Heading 7"/>
    <w:basedOn w:val="Style31"/>
    <w:next w:val="Style32"/>
    <w:qFormat/>
    <w:pPr>
      <w:spacing w:after="0" w:before="0"/>
    </w:pPr>
  </w:style>
  <w:style w:type="paragraph" w:styleId="8">
    <w:name w:val="Heading 8"/>
    <w:basedOn w:val="Style31"/>
    <w:next w:val="Style32"/>
    <w:qFormat/>
    <w:pPr>
      <w:spacing w:after="0" w:before="0"/>
    </w:pPr>
  </w:style>
  <w:style w:type="paragraph" w:styleId="9">
    <w:name w:val="Heading 9"/>
    <w:basedOn w:val="Style31"/>
    <w:next w:val="Style32"/>
    <w:qFormat/>
    <w:pPr>
      <w:spacing w:after="0" w:before="0"/>
    </w:pPr>
  </w:style>
  <w:style w:type="character" w:styleId="Style5">
    <w:name w:val="Символ нумерации"/>
    <w:qFormat/>
  </w:style>
  <w:style w:type="character" w:styleId="Style6">
    <w:name w:val="Маркеры списка"/>
    <w:qFormat/>
    <w:rPr>
      <w:rFonts w:ascii="OpenSymbol" w:hAnsi="OpenSymbol" w:cs="OpenSymbol" w:eastAsia="OpenSymbol"/>
    </w:rPr>
  </w:style>
  <w:style w:type="character" w:styleId="Style7">
    <w:name w:val="Символ сноски"/>
    <w:qFormat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</w:style>
  <w:style w:type="character" w:styleId="Style10">
    <w:name w:val="Символы названия"/>
    <w:qFormat/>
  </w:style>
  <w:style w:type="character" w:styleId="Style11">
    <w:name w:val="Буквица"/>
    <w:qFormat/>
  </w:style>
  <w:style w:type="character" w:styleId="Style12">
    <w:name w:val="Интернет-ссылка"/>
    <w:rPr>
      <w:color w:val="000080"/>
      <w:u w:val="single"/>
      <w:lang w:val="zxx" w:bidi="zxx" w:eastAsia="zxx"/>
    </w:rPr>
  </w:style>
  <w:style w:type="character" w:styleId="Style13">
    <w:name w:val="Посещённая гиперссылка"/>
    <w:rPr>
      <w:color w:val="800000"/>
      <w:u w:val="single"/>
      <w:lang w:val="zxx" w:bidi="zxx" w:eastAsia="zxx"/>
    </w:rPr>
  </w:style>
  <w:style w:type="character" w:styleId="Style14">
    <w:name w:val="Заполнитель"/>
    <w:qFormat/>
    <w:rPr>
      <w:smallCaps/>
      <w:color w:val="008080"/>
      <w:u w:val="single"/>
    </w:rPr>
  </w:style>
  <w:style w:type="character" w:styleId="Style15">
    <w:name w:val="Ссылка указателя"/>
    <w:qFormat/>
  </w:style>
  <w:style w:type="character" w:styleId="Style16">
    <w:name w:val="Символ концевой сноски"/>
    <w:qFormat/>
  </w:style>
  <w:style w:type="character" w:styleId="Style17">
    <w:name w:val="Нумерация строк"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</w:rPr>
  </w:style>
  <w:style w:type="character" w:styleId="Style21">
    <w:name w:val="Вертикальное направление символов"/>
    <w:qFormat/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cs="Liberation Mono" w:eastAsia="Liberation Mono"/>
    </w:rPr>
  </w:style>
  <w:style w:type="character" w:styleId="Style26">
    <w:name w:val="Пример"/>
    <w:qFormat/>
    <w:rPr>
      <w:rFonts w:ascii="Liberation Mono" w:hAnsi="Liberation Mono" w:cs="Liberation Mono" w:eastAsia="Liberation Mono"/>
    </w:rPr>
  </w:style>
  <w:style w:type="character" w:styleId="Style27">
    <w:name w:val="Ввод пользователя"/>
    <w:qFormat/>
    <w:rPr>
      <w:rFonts w:ascii="Liberation Mono" w:hAnsi="Liberation Mono" w:cs="Liberation Mono" w:eastAsia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</w:style>
  <w:style w:type="character" w:styleId="Style30">
    <w:name w:val="Непропорциональный текст"/>
    <w:qFormat/>
    <w:rPr>
      <w:rFonts w:ascii="Liberation Mono" w:hAnsi="Liberation Mono" w:cs="Liberation Mono" w:eastAsia="Liberation Mono"/>
    </w:rPr>
  </w:style>
  <w:style w:type="paragraph" w:styleId="Style31">
    <w:name w:val="Заголовок"/>
    <w:basedOn w:val="Normal"/>
    <w:next w:val="BodyTextIndent"/>
    <w:qFormat/>
    <w:rPr>
      <w:b/>
    </w:rPr>
    <w:pPr>
      <w:jc w:val="center"/>
      <w:keepNext w:val="false"/>
      <w:spacing w:after="0" w:before="0"/>
    </w:pPr>
  </w:style>
  <w:style w:type="paragraph" w:styleId="Style32">
    <w:name w:val="Body Text"/>
    <w:basedOn w:val="Normal"/>
    <w:pPr>
      <w:jc w:val="both"/>
    </w:pPr>
  </w:style>
  <w:style w:type="paragraph" w:styleId="Style33">
    <w:name w:val="List"/>
    <w:basedOn w:val="Style32"/>
    <w:rPr>
      <w:rFonts w:cs="Lohit Devanagari"/>
    </w:rPr>
  </w:style>
  <w:style w:type="paragraph" w:styleId="Style34">
    <w:name w:val="Caption"/>
    <w:basedOn w:val="Normal"/>
    <w:qFormat/>
    <w:rPr>
      <w:rFonts w:cs="Lohit Devanagari"/>
      <w:i w:val="false"/>
      <w:iCs w:val="false"/>
      <w:sz w:val="28"/>
      <w:szCs w:val="24"/>
    </w:rPr>
    <w:pPr>
      <w:spacing w:after="0" w:before="0"/>
    </w:pPr>
  </w:style>
  <w:style w:type="paragraph" w:styleId="Style35">
    <w:name w:val="Указатель"/>
    <w:basedOn w:val="Normal"/>
    <w:qFormat/>
    <w:rPr>
      <w:rFonts w:cs="Lohit Devanagari"/>
    </w:rPr>
    <w:pPr>
      <w:jc w:val="left"/>
    </w:pPr>
  </w:style>
  <w:style w:type="paragraph" w:styleId="Style36">
    <w:name w:val="Блочная цитата"/>
    <w:basedOn w:val="Normal"/>
    <w:qFormat/>
    <w:pPr>
      <w:ind w:left="0" w:right="0" w:firstLine="0"/>
      <w:spacing w:after="0" w:before="0"/>
    </w:pPr>
  </w:style>
  <w:style w:type="paragraph" w:styleId="Style37">
    <w:name w:val="Title"/>
    <w:basedOn w:val="Normal"/>
    <w:next w:val="BodyTextIndent"/>
    <w:qFormat/>
    <w:rPr>
      <w:b/>
    </w:rPr>
    <w:pPr>
      <w:spacing w:after="170" w:before="0"/>
    </w:pPr>
  </w:style>
  <w:style w:type="paragraph" w:styleId="Style38">
    <w:name w:val="Subtitle"/>
    <w:basedOn w:val="Normal"/>
    <w:next w:val="BodyTextIndent"/>
    <w:qFormat/>
    <w:rPr>
      <w:b/>
    </w:rPr>
    <w:pPr>
      <w:ind w:left="709" w:right="0" w:firstLine="0"/>
      <w:jc w:val="both"/>
      <w:spacing w:after="0" w:before="0"/>
    </w:pPr>
  </w:style>
  <w:style w:type="paragraph" w:styleId="BodyTextIndent">
    <w:name w:val="Body Text Indent"/>
    <w:basedOn w:val="Normal"/>
    <w:qFormat/>
    <w:pPr>
      <w:ind w:left="0" w:right="0" w:firstLine="709"/>
      <w:jc w:val="both"/>
    </w:pPr>
  </w:style>
  <w:style w:type="paragraph" w:styleId="Style39">
    <w:name w:val="Обратный отступ"/>
    <w:basedOn w:val="Style32"/>
    <w:qFormat/>
    <w:pPr>
      <w:ind w:left="0" w:right="0" w:firstLine="0"/>
      <w:tabs>
        <w:tab w:val="clear" w:pos="720"/>
        <w:tab w:val="left" w:pos="0" w:leader="none"/>
      </w:tabs>
    </w:pPr>
  </w:style>
  <w:style w:type="paragraph" w:styleId="Style40">
    <w:name w:val="Body Text Indent"/>
    <w:basedOn w:val="Style32"/>
    <w:pPr>
      <w:ind w:left="0" w:right="0" w:firstLine="0"/>
    </w:pPr>
  </w:style>
  <w:style w:type="paragraph" w:styleId="Style41">
    <w:name w:val="Salutation"/>
    <w:basedOn w:val="Normal"/>
  </w:style>
  <w:style w:type="paragraph" w:styleId="Style42">
    <w:name w:val="Signature"/>
    <w:basedOn w:val="Normal"/>
    <w:pPr>
      <w:ind w:left="0" w:right="0" w:firstLine="0"/>
      <w:jc w:val="left"/>
      <w:tabs>
        <w:tab w:val="clear" w:pos="720"/>
        <w:tab w:val="right" w:pos="31748" w:leader="none"/>
      </w:tabs>
    </w:pPr>
  </w:style>
  <w:style w:type="paragraph" w:styleId="Style43">
    <w:name w:val="Отступы"/>
    <w:basedOn w:val="Style32"/>
    <w:qFormat/>
    <w:pPr>
      <w:ind w:left="0" w:right="0" w:firstLine="0"/>
      <w:tabs>
        <w:tab w:val="clear" w:pos="720"/>
        <w:tab w:val="left" w:pos="0" w:leader="none"/>
      </w:tabs>
    </w:pPr>
  </w:style>
  <w:style w:type="paragraph" w:styleId="AnnotationText">
    <w:name w:val="Annotation Text"/>
    <w:basedOn w:val="Style32"/>
    <w:qFormat/>
    <w:pPr>
      <w:ind w:left="0" w:right="0" w:firstLine="0"/>
    </w:pPr>
  </w:style>
  <w:style w:type="paragraph" w:styleId="10">
    <w:name w:val="Заголовок 10"/>
    <w:basedOn w:val="Style31"/>
    <w:next w:val="Style32"/>
    <w:qFormat/>
    <w:pPr>
      <w:spacing w:after="0" w:before="0"/>
    </w:pPr>
  </w:style>
  <w:style w:type="paragraph" w:styleId="11">
    <w:name w:val="Начало нумерованного списка 1"/>
    <w:basedOn w:val="Style33"/>
    <w:next w:val="31"/>
    <w:qFormat/>
    <w:pPr>
      <w:ind w:left="0" w:right="0" w:firstLine="0"/>
      <w:spacing w:after="0" w:before="0"/>
    </w:pPr>
  </w:style>
  <w:style w:type="paragraph" w:styleId="31">
    <w:name w:val="List Bullet 4"/>
    <w:basedOn w:val="Style33"/>
    <w:pPr>
      <w:spacing w:after="0" w:before="0"/>
    </w:pPr>
  </w:style>
  <w:style w:type="paragraph" w:styleId="12">
    <w:name w:val="Конец нумерованного списка 1"/>
    <w:basedOn w:val="Style33"/>
    <w:next w:val="31"/>
    <w:qFormat/>
    <w:pPr>
      <w:ind w:left="0" w:right="0" w:firstLine="0"/>
      <w:spacing w:after="0" w:before="0"/>
    </w:pPr>
  </w:style>
  <w:style w:type="paragraph" w:styleId="13">
    <w:name w:val="Продолжение нумерованного списка 1"/>
    <w:basedOn w:val="Style33"/>
    <w:qFormat/>
    <w:pPr>
      <w:ind w:left="0" w:right="0" w:firstLine="0"/>
      <w:spacing w:after="0" w:before="0"/>
    </w:pPr>
  </w:style>
  <w:style w:type="paragraph" w:styleId="21">
    <w:name w:val="Начало нумерованного списка 2"/>
    <w:basedOn w:val="Style33"/>
    <w:next w:val="ListNumber2"/>
    <w:qFormat/>
    <w:pPr>
      <w:ind w:left="0" w:right="0" w:firstLine="0"/>
      <w:spacing w:after="0" w:before="0"/>
    </w:pPr>
  </w:style>
  <w:style w:type="paragraph" w:styleId="ListNumber2">
    <w:name w:val="List Number 2"/>
    <w:basedOn w:val="Style33"/>
    <w:qFormat/>
    <w:pPr>
      <w:ind w:left="0" w:right="0" w:firstLine="0"/>
      <w:spacing w:after="0" w:before="0"/>
    </w:pPr>
  </w:style>
  <w:style w:type="paragraph" w:styleId="22">
    <w:name w:val="Конец нумерованного списка 2"/>
    <w:basedOn w:val="Style33"/>
    <w:next w:val="ListNumber2"/>
    <w:qFormat/>
    <w:pPr>
      <w:ind w:left="0" w:right="0" w:firstLine="0"/>
      <w:spacing w:after="0" w:before="0"/>
    </w:pPr>
  </w:style>
  <w:style w:type="paragraph" w:styleId="23">
    <w:name w:val="Продолжение нумерованного списка 2"/>
    <w:basedOn w:val="Style33"/>
    <w:qFormat/>
    <w:pPr>
      <w:ind w:left="0" w:right="0" w:firstLine="0"/>
      <w:spacing w:after="0" w:before="0"/>
    </w:pPr>
  </w:style>
  <w:style w:type="paragraph" w:styleId="32">
    <w:name w:val="Начало нумерованного списка 3"/>
    <w:basedOn w:val="Style33"/>
    <w:next w:val="ListNumber3"/>
    <w:qFormat/>
    <w:pPr>
      <w:ind w:left="0" w:right="0" w:firstLine="0"/>
      <w:spacing w:after="0" w:before="0"/>
    </w:pPr>
  </w:style>
  <w:style w:type="paragraph" w:styleId="ListNumber3">
    <w:name w:val="List Number 3"/>
    <w:basedOn w:val="Style33"/>
    <w:qFormat/>
    <w:pPr>
      <w:ind w:left="0" w:right="0" w:firstLine="0"/>
      <w:spacing w:after="0" w:before="0"/>
    </w:pPr>
  </w:style>
  <w:style w:type="paragraph" w:styleId="33">
    <w:name w:val="Конец нумерованного списка 3"/>
    <w:basedOn w:val="Style33"/>
    <w:next w:val="ListNumber3"/>
    <w:qFormat/>
    <w:pPr>
      <w:ind w:left="0" w:right="0" w:firstLine="0"/>
      <w:spacing w:after="0" w:before="0"/>
    </w:pPr>
  </w:style>
  <w:style w:type="paragraph" w:styleId="34">
    <w:name w:val="Продолжение нумерованного списка 3"/>
    <w:basedOn w:val="Style33"/>
    <w:qFormat/>
    <w:pPr>
      <w:ind w:left="0" w:right="0" w:firstLine="0"/>
      <w:spacing w:after="0" w:before="0"/>
    </w:pPr>
  </w:style>
  <w:style w:type="paragraph" w:styleId="41">
    <w:name w:val="Начало нумерованного списка 4"/>
    <w:basedOn w:val="Style33"/>
    <w:next w:val="ListNumber4"/>
    <w:qFormat/>
    <w:pPr>
      <w:ind w:left="0" w:right="0" w:firstLine="0"/>
      <w:spacing w:after="0" w:before="0"/>
    </w:pPr>
  </w:style>
  <w:style w:type="paragraph" w:styleId="ListNumber4">
    <w:name w:val="List Number 4"/>
    <w:basedOn w:val="Style33"/>
    <w:qFormat/>
    <w:pPr>
      <w:ind w:left="0" w:right="0" w:firstLine="0"/>
      <w:spacing w:after="0" w:before="0"/>
    </w:pPr>
  </w:style>
  <w:style w:type="paragraph" w:styleId="42">
    <w:name w:val="Конец нумерованного списка 4"/>
    <w:basedOn w:val="Style33"/>
    <w:next w:val="ListNumber4"/>
    <w:qFormat/>
    <w:pPr>
      <w:ind w:left="0" w:right="0" w:firstLine="0"/>
      <w:spacing w:after="0" w:before="0"/>
    </w:pPr>
  </w:style>
  <w:style w:type="paragraph" w:styleId="43">
    <w:name w:val="Продолжение нумерованного списка 4"/>
    <w:basedOn w:val="Style33"/>
    <w:qFormat/>
    <w:pPr>
      <w:ind w:left="0" w:right="0" w:firstLine="0"/>
      <w:spacing w:after="0" w:before="0"/>
    </w:pPr>
  </w:style>
  <w:style w:type="paragraph" w:styleId="51">
    <w:name w:val="Начало нумерованного списка 5"/>
    <w:basedOn w:val="Style33"/>
    <w:next w:val="ListNumber5"/>
    <w:qFormat/>
    <w:pPr>
      <w:ind w:left="0" w:right="0" w:firstLine="0"/>
      <w:spacing w:after="0" w:before="0"/>
    </w:pPr>
  </w:style>
  <w:style w:type="paragraph" w:styleId="ListNumber5">
    <w:name w:val="List Number 5"/>
    <w:basedOn w:val="Style33"/>
    <w:qFormat/>
    <w:pPr>
      <w:ind w:left="0" w:right="0" w:firstLine="0"/>
      <w:spacing w:after="0" w:before="0"/>
    </w:pPr>
  </w:style>
  <w:style w:type="paragraph" w:styleId="52">
    <w:name w:val="Конец нумерованного списка 5"/>
    <w:basedOn w:val="Style33"/>
    <w:next w:val="ListNumber5"/>
    <w:qFormat/>
    <w:pPr>
      <w:ind w:left="0" w:right="0" w:firstLine="0"/>
      <w:spacing w:after="0" w:before="0"/>
    </w:pPr>
  </w:style>
  <w:style w:type="paragraph" w:styleId="53">
    <w:name w:val="Продолжение нумерованного списка 5"/>
    <w:basedOn w:val="Style33"/>
    <w:qFormat/>
    <w:pPr>
      <w:ind w:left="0" w:right="0" w:firstLine="0"/>
      <w:spacing w:after="0" w:before="0"/>
    </w:pPr>
  </w:style>
  <w:style w:type="paragraph" w:styleId="14">
    <w:name w:val="Начало маркированного списка 1"/>
    <w:basedOn w:val="Style33"/>
    <w:next w:val="24"/>
    <w:qFormat/>
    <w:pPr>
      <w:ind w:left="0" w:right="0" w:firstLine="0"/>
      <w:spacing w:after="0" w:before="0"/>
    </w:pPr>
  </w:style>
  <w:style w:type="paragraph" w:styleId="24">
    <w:name w:val="List Bullet 3"/>
    <w:basedOn w:val="Style33"/>
    <w:pPr>
      <w:spacing w:after="0" w:before="0"/>
    </w:pPr>
  </w:style>
  <w:style w:type="paragraph" w:styleId="15">
    <w:name w:val="Конец маркированного списка 1"/>
    <w:basedOn w:val="Style33"/>
    <w:next w:val="24"/>
    <w:qFormat/>
    <w:pPr>
      <w:ind w:left="0" w:right="0" w:firstLine="0"/>
      <w:spacing w:after="0" w:before="0"/>
    </w:pPr>
  </w:style>
  <w:style w:type="paragraph" w:styleId="ListContinue">
    <w:name w:val="List Continue"/>
    <w:basedOn w:val="Style33"/>
    <w:qFormat/>
    <w:pPr>
      <w:ind w:left="0" w:right="0" w:firstLine="0"/>
      <w:spacing w:after="0" w:before="0"/>
    </w:pPr>
  </w:style>
  <w:style w:type="paragraph" w:styleId="25">
    <w:name w:val="Начало маркированного списка 2"/>
    <w:basedOn w:val="Style33"/>
    <w:next w:val="ListBullet3"/>
    <w:qFormat/>
    <w:pPr>
      <w:ind w:left="0" w:right="0" w:firstLine="0"/>
      <w:spacing w:after="0" w:before="0"/>
    </w:pPr>
  </w:style>
  <w:style w:type="paragraph" w:styleId="ListBullet3">
    <w:name w:val="List Bullet 3"/>
    <w:basedOn w:val="Style33"/>
    <w:qFormat/>
    <w:pPr>
      <w:ind w:left="0" w:right="0" w:firstLine="0"/>
      <w:spacing w:after="0" w:before="0"/>
    </w:pPr>
  </w:style>
  <w:style w:type="paragraph" w:styleId="26">
    <w:name w:val="Конец маркированного списка 2"/>
    <w:basedOn w:val="Style33"/>
    <w:next w:val="ListBullet3"/>
    <w:qFormat/>
    <w:pPr>
      <w:ind w:left="0" w:right="0" w:firstLine="0"/>
      <w:spacing w:after="0" w:before="0"/>
    </w:pPr>
  </w:style>
  <w:style w:type="paragraph" w:styleId="ListContinue2">
    <w:name w:val="List Continue 2"/>
    <w:basedOn w:val="Style33"/>
    <w:qFormat/>
    <w:pPr>
      <w:ind w:left="0" w:right="0" w:firstLine="0"/>
      <w:spacing w:after="0" w:before="0"/>
    </w:pPr>
  </w:style>
  <w:style w:type="paragraph" w:styleId="35">
    <w:name w:val="Начало маркированного списка 3"/>
    <w:basedOn w:val="Style33"/>
    <w:next w:val="ListBullet4"/>
    <w:qFormat/>
    <w:pPr>
      <w:ind w:left="0" w:right="0" w:firstLine="0"/>
      <w:spacing w:after="0" w:before="0"/>
    </w:pPr>
  </w:style>
  <w:style w:type="paragraph" w:styleId="ListBullet4">
    <w:name w:val="List Bullet 4"/>
    <w:basedOn w:val="Style33"/>
    <w:qFormat/>
    <w:pPr>
      <w:ind w:left="0" w:right="0" w:firstLine="0"/>
      <w:spacing w:after="0" w:before="0"/>
    </w:pPr>
  </w:style>
  <w:style w:type="paragraph" w:styleId="36">
    <w:name w:val="Конец маркированного списка 3"/>
    <w:basedOn w:val="Style33"/>
    <w:next w:val="ListBullet4"/>
    <w:qFormat/>
    <w:pPr>
      <w:ind w:left="0" w:right="0" w:firstLine="0"/>
      <w:spacing w:after="0" w:before="0"/>
    </w:pPr>
  </w:style>
  <w:style w:type="paragraph" w:styleId="ListContinue3">
    <w:name w:val="List Continue 3"/>
    <w:basedOn w:val="Style33"/>
    <w:qFormat/>
    <w:pPr>
      <w:ind w:left="0" w:right="0" w:firstLine="0"/>
      <w:spacing w:after="0" w:before="0"/>
    </w:pPr>
  </w:style>
  <w:style w:type="paragraph" w:styleId="44">
    <w:name w:val="Начало маркированного списка 4"/>
    <w:basedOn w:val="Style33"/>
    <w:next w:val="ListBullet5"/>
    <w:qFormat/>
    <w:pPr>
      <w:ind w:left="0" w:right="0" w:firstLine="0"/>
      <w:spacing w:after="0" w:before="0"/>
    </w:pPr>
  </w:style>
  <w:style w:type="paragraph" w:styleId="ListBullet5">
    <w:name w:val="List Bullet 5"/>
    <w:basedOn w:val="Style33"/>
    <w:qFormat/>
    <w:pPr>
      <w:ind w:left="0" w:right="0" w:firstLine="0"/>
      <w:spacing w:after="0" w:before="0"/>
    </w:pPr>
  </w:style>
  <w:style w:type="paragraph" w:styleId="45">
    <w:name w:val="Конец маркированного списка 4"/>
    <w:basedOn w:val="Style33"/>
    <w:next w:val="ListBullet5"/>
    <w:qFormat/>
    <w:pPr>
      <w:ind w:left="0" w:right="0" w:firstLine="0"/>
      <w:spacing w:after="0" w:before="0"/>
    </w:pPr>
  </w:style>
  <w:style w:type="paragraph" w:styleId="ListContinue4">
    <w:name w:val="List Continue 4"/>
    <w:basedOn w:val="Style33"/>
    <w:qFormat/>
    <w:pPr>
      <w:ind w:left="0" w:right="0" w:firstLine="0"/>
      <w:spacing w:after="0" w:before="0"/>
    </w:pPr>
  </w:style>
  <w:style w:type="paragraph" w:styleId="54">
    <w:name w:val="Начало маркированного списка 5"/>
    <w:basedOn w:val="Style33"/>
    <w:next w:val="ListNumber"/>
    <w:qFormat/>
    <w:pPr>
      <w:ind w:left="0" w:right="0" w:firstLine="0"/>
      <w:spacing w:after="0" w:before="0"/>
    </w:pPr>
  </w:style>
  <w:style w:type="paragraph" w:styleId="ListNumber">
    <w:name w:val="List Number"/>
    <w:basedOn w:val="Style33"/>
    <w:qFormat/>
    <w:pPr>
      <w:ind w:left="0" w:right="0" w:firstLine="0"/>
      <w:spacing w:after="0" w:before="0"/>
    </w:pPr>
  </w:style>
  <w:style w:type="paragraph" w:styleId="55">
    <w:name w:val="Конец маркированного списка 5"/>
    <w:basedOn w:val="Style33"/>
    <w:next w:val="ListNumber"/>
    <w:qFormat/>
    <w:pPr>
      <w:ind w:left="0" w:right="0" w:firstLine="0"/>
      <w:spacing w:after="0" w:before="0"/>
    </w:pPr>
  </w:style>
  <w:style w:type="paragraph" w:styleId="ListContinue5">
    <w:name w:val="List Continue 5"/>
    <w:basedOn w:val="Style33"/>
    <w:qFormat/>
    <w:pPr>
      <w:ind w:left="0" w:right="0" w:firstLine="0"/>
      <w:spacing w:after="0" w:before="0"/>
    </w:pPr>
  </w:style>
  <w:style w:type="paragraph" w:styleId="Style44">
    <w:name w:val="Index Heading"/>
    <w:basedOn w:val="Style31"/>
    <w:pPr>
      <w:ind w:left="0" w:right="0" w:firstLine="0"/>
    </w:pPr>
  </w:style>
  <w:style w:type="paragraph" w:styleId="16">
    <w:name w:val="Index 1"/>
    <w:basedOn w:val="Style35"/>
    <w:pPr>
      <w:ind w:left="0" w:right="0" w:firstLine="0"/>
    </w:pPr>
  </w:style>
  <w:style w:type="paragraph" w:styleId="27">
    <w:name w:val="Index 2"/>
    <w:basedOn w:val="Style35"/>
    <w:pPr>
      <w:ind w:left="0" w:right="0" w:firstLine="0"/>
    </w:pPr>
  </w:style>
  <w:style w:type="paragraph" w:styleId="37">
    <w:name w:val="Index 3"/>
    <w:basedOn w:val="Style35"/>
    <w:pPr>
      <w:ind w:left="0" w:right="0" w:firstLine="0"/>
    </w:pPr>
  </w:style>
  <w:style w:type="paragraph" w:styleId="Style45">
    <w:name w:val="Разделитель предметного указателя"/>
    <w:basedOn w:val="Style35"/>
    <w:qFormat/>
    <w:pPr>
      <w:ind w:left="0" w:right="0" w:firstLine="0"/>
    </w:pPr>
  </w:style>
  <w:style w:type="paragraph" w:styleId="TOAHeading">
    <w:name w:val="TOA Heading"/>
    <w:basedOn w:val="Style31"/>
    <w:next w:val="17"/>
    <w:qFormat/>
    <w:pPr>
      <w:ind w:left="0" w:right="0" w:firstLine="0"/>
    </w:pPr>
  </w:style>
  <w:style w:type="paragraph" w:styleId="17">
    <w:name w:val="TOC 1"/>
    <w:basedOn w:val="Style35"/>
    <w:pPr>
      <w:ind w:left="0" w:right="0" w:firstLine="0"/>
      <w:tabs>
        <w:tab w:val="clear" w:pos="720"/>
        <w:tab w:val="right" w:pos="9638" w:leader="dot"/>
      </w:tabs>
    </w:pPr>
  </w:style>
  <w:style w:type="paragraph" w:styleId="28">
    <w:name w:val="TOC 2"/>
    <w:basedOn w:val="Style35"/>
    <w:pPr>
      <w:ind w:left="0" w:right="0" w:firstLine="0"/>
      <w:tabs>
        <w:tab w:val="clear" w:pos="720"/>
        <w:tab w:val="right" w:pos="9355" w:leader="dot"/>
      </w:tabs>
    </w:pPr>
  </w:style>
  <w:style w:type="paragraph" w:styleId="38">
    <w:name w:val="TOC 3"/>
    <w:basedOn w:val="Style35"/>
    <w:pPr>
      <w:ind w:left="0" w:right="0" w:firstLine="0"/>
      <w:tabs>
        <w:tab w:val="clear" w:pos="720"/>
        <w:tab w:val="right" w:pos="9072" w:leader="dot"/>
      </w:tabs>
    </w:pPr>
  </w:style>
  <w:style w:type="paragraph" w:styleId="46">
    <w:name w:val="TOC 4"/>
    <w:basedOn w:val="Style35"/>
    <w:pPr>
      <w:ind w:left="0" w:right="0" w:firstLine="0"/>
      <w:tabs>
        <w:tab w:val="clear" w:pos="720"/>
        <w:tab w:val="right" w:pos="8789" w:leader="dot"/>
      </w:tabs>
    </w:pPr>
  </w:style>
  <w:style w:type="paragraph" w:styleId="56">
    <w:name w:val="TOC 5"/>
    <w:basedOn w:val="Style35"/>
    <w:pPr>
      <w:ind w:left="0" w:right="0" w:firstLine="0"/>
      <w:tabs>
        <w:tab w:val="clear" w:pos="720"/>
        <w:tab w:val="right" w:pos="8506" w:leader="dot"/>
      </w:tabs>
    </w:pPr>
  </w:style>
  <w:style w:type="paragraph" w:styleId="Style46">
    <w:name w:val="Заголовок указателей пользователя"/>
    <w:basedOn w:val="Style31"/>
    <w:qFormat/>
  </w:style>
  <w:style w:type="paragraph" w:styleId="18">
    <w:name w:val="Указатель пользователя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29">
    <w:name w:val="Указатель пользователя 2"/>
    <w:basedOn w:val="Style35"/>
    <w:qFormat/>
    <w:pPr>
      <w:ind w:left="0" w:right="0" w:firstLine="0"/>
      <w:tabs>
        <w:tab w:val="clear" w:pos="720"/>
        <w:tab w:val="right" w:pos="9355" w:leader="dot"/>
      </w:tabs>
    </w:pPr>
  </w:style>
  <w:style w:type="paragraph" w:styleId="39">
    <w:name w:val="Указатель пользователя 3"/>
    <w:basedOn w:val="Style35"/>
    <w:qFormat/>
    <w:pPr>
      <w:ind w:left="0" w:right="0" w:firstLine="0"/>
      <w:tabs>
        <w:tab w:val="clear" w:pos="720"/>
        <w:tab w:val="right" w:pos="9072" w:leader="dot"/>
      </w:tabs>
    </w:pPr>
  </w:style>
  <w:style w:type="paragraph" w:styleId="47">
    <w:name w:val="Указатель пользователя 4"/>
    <w:basedOn w:val="Style35"/>
    <w:qFormat/>
    <w:pPr>
      <w:ind w:left="0" w:right="0" w:firstLine="0"/>
      <w:tabs>
        <w:tab w:val="clear" w:pos="720"/>
        <w:tab w:val="right" w:pos="8789" w:leader="dot"/>
      </w:tabs>
    </w:pPr>
  </w:style>
  <w:style w:type="paragraph" w:styleId="57">
    <w:name w:val="Указатель пользователя 5"/>
    <w:basedOn w:val="Style35"/>
    <w:qFormat/>
    <w:pPr>
      <w:ind w:left="0" w:right="0" w:firstLine="0"/>
      <w:tabs>
        <w:tab w:val="clear" w:pos="720"/>
        <w:tab w:val="right" w:pos="8506" w:leader="dot"/>
      </w:tabs>
    </w:pPr>
  </w:style>
  <w:style w:type="paragraph" w:styleId="61">
    <w:name w:val="TOC 6"/>
    <w:basedOn w:val="Style35"/>
    <w:pPr>
      <w:ind w:left="0" w:right="0" w:firstLine="0"/>
      <w:tabs>
        <w:tab w:val="clear" w:pos="720"/>
        <w:tab w:val="right" w:pos="8223" w:leader="dot"/>
      </w:tabs>
    </w:pPr>
  </w:style>
  <w:style w:type="paragraph" w:styleId="71">
    <w:name w:val="TOC 7"/>
    <w:basedOn w:val="Style35"/>
    <w:pPr>
      <w:ind w:left="0" w:right="0" w:firstLine="0"/>
      <w:tabs>
        <w:tab w:val="clear" w:pos="720"/>
        <w:tab w:val="right" w:pos="7940" w:leader="dot"/>
      </w:tabs>
    </w:pPr>
  </w:style>
  <w:style w:type="paragraph" w:styleId="81">
    <w:name w:val="TOC 8"/>
    <w:basedOn w:val="Style35"/>
    <w:pPr>
      <w:ind w:left="0" w:right="0" w:firstLine="0"/>
      <w:tabs>
        <w:tab w:val="clear" w:pos="720"/>
        <w:tab w:val="right" w:pos="7657" w:leader="dot"/>
      </w:tabs>
    </w:pPr>
  </w:style>
  <w:style w:type="paragraph" w:styleId="91">
    <w:name w:val="TOC 9"/>
    <w:basedOn w:val="Style35"/>
    <w:pPr>
      <w:ind w:left="0" w:right="0" w:firstLine="0"/>
      <w:tabs>
        <w:tab w:val="clear" w:pos="720"/>
        <w:tab w:val="right" w:pos="7374" w:leader="dot"/>
      </w:tabs>
    </w:pPr>
  </w:style>
  <w:style w:type="paragraph" w:styleId="101">
    <w:name w:val="Оглавление 10"/>
    <w:basedOn w:val="Style35"/>
    <w:qFormat/>
    <w:pPr>
      <w:ind w:left="0" w:right="0" w:firstLine="0"/>
      <w:tabs>
        <w:tab w:val="clear" w:pos="720"/>
        <w:tab w:val="right" w:pos="7091" w:leader="dot"/>
      </w:tabs>
    </w:pPr>
  </w:style>
  <w:style w:type="paragraph" w:styleId="IllustrationIndex1">
    <w:name w:val="Illustration Index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Style47">
    <w:name w:val="Заголовок списка объектов"/>
    <w:basedOn w:val="Style31"/>
    <w:qFormat/>
    <w:pPr>
      <w:ind w:left="0" w:right="0" w:firstLine="0"/>
    </w:pPr>
  </w:style>
  <w:style w:type="paragraph" w:styleId="19">
    <w:name w:val="Список объектов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Style48">
    <w:name w:val="Заголовок списка таблиц"/>
    <w:basedOn w:val="Style31"/>
    <w:qFormat/>
    <w:pPr>
      <w:ind w:left="0" w:right="0" w:firstLine="0"/>
    </w:pPr>
  </w:style>
  <w:style w:type="paragraph" w:styleId="110">
    <w:name w:val="Список таблиц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TableofAuthorities">
    <w:name w:val="Table of Authorities"/>
    <w:basedOn w:val="Style31"/>
    <w:qFormat/>
    <w:pPr>
      <w:ind w:left="0" w:right="0" w:firstLine="0"/>
    </w:pPr>
  </w:style>
  <w:style w:type="paragraph" w:styleId="111">
    <w:name w:val="Библиография 1"/>
    <w:basedOn w:val="Style35"/>
    <w:qFormat/>
    <w:pPr>
      <w:ind w:left="0" w:right="0" w:firstLine="0"/>
      <w:tabs>
        <w:tab w:val="clear" w:pos="720"/>
        <w:tab w:val="right" w:pos="9638" w:leader="dot"/>
      </w:tabs>
    </w:pPr>
  </w:style>
  <w:style w:type="paragraph" w:styleId="62">
    <w:name w:val="Указатель пользователя 6"/>
    <w:basedOn w:val="Style35"/>
    <w:qFormat/>
    <w:pPr>
      <w:ind w:left="0" w:right="0" w:firstLine="0"/>
      <w:tabs>
        <w:tab w:val="clear" w:pos="720"/>
        <w:tab w:val="right" w:pos="8223" w:leader="dot"/>
      </w:tabs>
    </w:pPr>
  </w:style>
  <w:style w:type="paragraph" w:styleId="72">
    <w:name w:val="Указатель пользователя 7"/>
    <w:basedOn w:val="Style35"/>
    <w:qFormat/>
    <w:pPr>
      <w:ind w:left="0" w:right="0" w:firstLine="0"/>
      <w:tabs>
        <w:tab w:val="clear" w:pos="720"/>
        <w:tab w:val="right" w:pos="7940" w:leader="dot"/>
      </w:tabs>
    </w:pPr>
  </w:style>
  <w:style w:type="paragraph" w:styleId="82">
    <w:name w:val="Указатель пользователя 8"/>
    <w:basedOn w:val="Style35"/>
    <w:qFormat/>
    <w:pPr>
      <w:ind w:left="0" w:right="0" w:firstLine="0"/>
      <w:tabs>
        <w:tab w:val="clear" w:pos="720"/>
        <w:tab w:val="right" w:pos="7657" w:leader="dot"/>
      </w:tabs>
    </w:pPr>
  </w:style>
  <w:style w:type="paragraph" w:styleId="92">
    <w:name w:val="Указатель пользователя 9"/>
    <w:basedOn w:val="Style35"/>
    <w:qFormat/>
    <w:pPr>
      <w:ind w:left="0" w:right="0" w:firstLine="0"/>
      <w:tabs>
        <w:tab w:val="clear" w:pos="720"/>
        <w:tab w:val="right" w:pos="7374" w:leader="dot"/>
      </w:tabs>
    </w:pPr>
  </w:style>
  <w:style w:type="paragraph" w:styleId="102">
    <w:name w:val="Указатель пользователя 10"/>
    <w:basedOn w:val="Style35"/>
    <w:qFormat/>
    <w:pPr>
      <w:ind w:left="0" w:right="0" w:firstLine="0"/>
      <w:tabs>
        <w:tab w:val="clear" w:pos="720"/>
        <w:tab w:val="right" w:pos="7091" w:leader="dot"/>
      </w:tabs>
    </w:pPr>
  </w:style>
  <w:style w:type="paragraph" w:styleId="Style49">
    <w:name w:val="Верхний и нижний колонтитулы"/>
    <w:basedOn w:val="Normal"/>
    <w:qFormat/>
    <w:pPr>
      <w:tabs>
        <w:tab w:val="clear" w:pos="720"/>
        <w:tab w:val="center" w:pos="4819" w:leader="none"/>
        <w:tab w:val="right" w:pos="9638" w:leader="none"/>
      </w:tabs>
      <w:suppressLineNumbers/>
    </w:pPr>
  </w:style>
  <w:style w:type="paragraph" w:styleId="Style50">
    <w:name w:val="Header"/>
    <w:basedOn w:val="Normal"/>
    <w:pPr>
      <w:jc w:val="center"/>
      <w:tabs>
        <w:tab w:val="clear" w:pos="720"/>
        <w:tab w:val="center" w:pos="4819" w:leader="none"/>
        <w:tab w:val="right" w:pos="9638" w:leader="none"/>
      </w:tabs>
    </w:pPr>
  </w:style>
  <w:style w:type="paragraph" w:styleId="Style51">
    <w:name w:val="Верхний колонтитул слева"/>
    <w:basedOn w:val="Normal"/>
    <w:qFormat/>
    <w:pPr>
      <w:jc w:val="left"/>
      <w:tabs>
        <w:tab w:val="clear" w:pos="720"/>
        <w:tab w:val="center" w:pos="4819" w:leader="none"/>
        <w:tab w:val="right" w:pos="9638" w:leader="none"/>
      </w:tabs>
    </w:pPr>
  </w:style>
  <w:style w:type="paragraph" w:styleId="Style52">
    <w:name w:val="Верхний колонтитул справа"/>
    <w:basedOn w:val="Normal"/>
    <w:qFormat/>
    <w:pPr>
      <w:jc w:val="right"/>
      <w:tabs>
        <w:tab w:val="clear" w:pos="720"/>
        <w:tab w:val="center" w:pos="4819" w:leader="none"/>
        <w:tab w:val="right" w:pos="9638" w:leader="none"/>
      </w:tabs>
    </w:pPr>
  </w:style>
  <w:style w:type="paragraph" w:styleId="Style53">
    <w:name w:val="Footer"/>
    <w:basedOn w:val="Normal"/>
    <w:pPr>
      <w:jc w:val="center"/>
      <w:tabs>
        <w:tab w:val="clear" w:pos="720"/>
        <w:tab w:val="center" w:pos="4819" w:leader="none"/>
        <w:tab w:val="right" w:pos="9638" w:leader="none"/>
      </w:tabs>
    </w:pPr>
  </w:style>
  <w:style w:type="paragraph" w:styleId="Style54">
    <w:name w:val="Нижний колонтитул слева"/>
    <w:basedOn w:val="Normal"/>
    <w:qFormat/>
    <w:pPr>
      <w:jc w:val="left"/>
      <w:tabs>
        <w:tab w:val="clear" w:pos="720"/>
        <w:tab w:val="center" w:pos="4819" w:leader="none"/>
        <w:tab w:val="right" w:pos="9638" w:leader="none"/>
      </w:tabs>
    </w:pPr>
  </w:style>
  <w:style w:type="paragraph" w:styleId="Style55">
    <w:name w:val="Нижний колонтитул справа"/>
    <w:basedOn w:val="Normal"/>
    <w:qFormat/>
    <w:pPr>
      <w:jc w:val="right"/>
      <w:tabs>
        <w:tab w:val="clear" w:pos="720"/>
        <w:tab w:val="center" w:pos="4819" w:leader="none"/>
        <w:tab w:val="right" w:pos="9638" w:leader="none"/>
      </w:tabs>
    </w:pPr>
  </w:style>
  <w:style w:type="paragraph" w:styleId="Style56">
    <w:name w:val="Содержимое таблицы"/>
    <w:basedOn w:val="Normal"/>
    <w:qFormat/>
  </w:style>
  <w:style w:type="paragraph" w:styleId="Style57">
    <w:name w:val="Заголовок таблицы"/>
    <w:basedOn w:val="Style56"/>
    <w:qFormat/>
    <w:rPr>
      <w:b/>
    </w:rPr>
    <w:pPr>
      <w:jc w:val="center"/>
    </w:pPr>
  </w:style>
  <w:style w:type="paragraph" w:styleId="Style58">
    <w:name w:val="Иллюстрация"/>
    <w:basedOn w:val="Style34"/>
    <w:qFormat/>
  </w:style>
  <w:style w:type="paragraph" w:styleId="Style59">
    <w:name w:val="Таблица"/>
    <w:basedOn w:val="Style34"/>
    <w:qFormat/>
  </w:style>
  <w:style w:type="paragraph" w:styleId="Style60">
    <w:name w:val="Текст"/>
    <w:basedOn w:val="Style34"/>
    <w:qFormat/>
  </w:style>
  <w:style w:type="paragraph" w:styleId="Style61">
    <w:name w:val="Содержимое врезки"/>
    <w:basedOn w:val="Normal"/>
    <w:qFormat/>
  </w:style>
  <w:style w:type="paragraph" w:styleId="Style62">
    <w:name w:val="Footnote Text"/>
    <w:basedOn w:val="Normal"/>
    <w:rPr>
      <w:sz w:val="28"/>
      <w:szCs w:val="24"/>
    </w:rPr>
    <w:pPr>
      <w:ind w:left="0" w:right="0" w:firstLine="0"/>
      <w:jc w:val="left"/>
    </w:pPr>
  </w:style>
  <w:style w:type="paragraph" w:styleId="Style63">
    <w:name w:val="Envelope Address"/>
    <w:basedOn w:val="Normal"/>
    <w:pPr>
      <w:spacing w:after="0" w:before="0"/>
    </w:pPr>
  </w:style>
  <w:style w:type="paragraph" w:styleId="Style64">
    <w:name w:val="Envelope Return"/>
    <w:basedOn w:val="Normal"/>
    <w:pPr>
      <w:spacing w:after="0" w:before="0"/>
    </w:pPr>
  </w:style>
  <w:style w:type="paragraph" w:styleId="Style65">
    <w:name w:val="Endnote Text"/>
    <w:basedOn w:val="Normal"/>
    <w:rPr>
      <w:sz w:val="28"/>
      <w:szCs w:val="24"/>
    </w:rPr>
    <w:pPr>
      <w:ind w:left="0" w:right="0" w:firstLine="0"/>
    </w:pPr>
  </w:style>
  <w:style w:type="paragraph" w:styleId="TableofFigures">
    <w:name w:val="Table of Figures"/>
    <w:basedOn w:val="Style34"/>
    <w:qFormat/>
  </w:style>
  <w:style w:type="paragraph" w:styleId="Style66">
    <w:name w:val="Текст в заданном формате"/>
    <w:basedOn w:val="Normal"/>
    <w:qFormat/>
    <w:rPr>
      <w:rFonts w:ascii="PT Astra Serif" w:hAnsi="PT Astra Serif" w:cs="Lohit Devanagari" w:eastAsia="Source Han Sans CN Regular"/>
      <w:sz w:val="28"/>
      <w:szCs w:val="24"/>
    </w:rPr>
    <w:pPr>
      <w:spacing w:after="0" w:before="0"/>
    </w:pPr>
  </w:style>
  <w:style w:type="paragraph" w:styleId="Style67">
    <w:name w:val="Горизонтальная линия"/>
    <w:basedOn w:val="Normal"/>
    <w:next w:val="Style32"/>
    <w:qFormat/>
    <w:rPr>
      <w:sz w:val="4"/>
      <w:szCs w:val="24"/>
    </w:rPr>
    <w:pPr>
      <w:spacing w:after="0" w:before="0"/>
      <w:pBdr>
        <w:bottom w:val="single" w:color="000000" w:sz="8" w:space="0"/>
      </w:pBdr>
    </w:pPr>
  </w:style>
  <w:style w:type="paragraph" w:styleId="Style68">
    <w:name w:val="Содержимое списка"/>
    <w:basedOn w:val="Normal"/>
    <w:qFormat/>
    <w:pPr>
      <w:ind w:left="0" w:right="0" w:firstLine="0"/>
    </w:pPr>
  </w:style>
  <w:style w:type="paragraph" w:styleId="Style69">
    <w:name w:val="Заголовок списка"/>
    <w:basedOn w:val="Normal"/>
    <w:next w:val="Style68"/>
    <w:qFormat/>
    <w:pPr>
      <w:ind w:left="0" w:right="0" w:firstLine="0"/>
    </w:pPr>
  </w:style>
  <w:style w:type="paragraph" w:styleId="Style70">
    <w:name w:val="Гриф_Экземпляр"/>
    <w:basedOn w:val="Normal"/>
    <w:qFormat/>
    <w:rPr>
      <w:sz w:val="24"/>
    </w:rPr>
    <w:pPr>
      <w:ind w:left="0" w:right="0" w:firstLine="0"/>
    </w:pPr>
  </w:style>
  <w:style w:type="paragraph" w:styleId="Style71">
    <w:name w:val="Исполнитель документа"/>
    <w:basedOn w:val="Normal"/>
    <w:qFormat/>
    <w:rPr>
      <w:sz w:val="24"/>
    </w:rPr>
    <w:pPr>
      <w:jc w:val="left"/>
    </w:pPr>
  </w:style>
  <w:style w:type="paragraph" w:styleId="Style72">
    <w:name w:val="Заголовок списка иллюстраций"/>
    <w:basedOn w:val="Style31"/>
    <w:qFormat/>
    <w:pPr>
      <w:ind w:left="0" w:right="0" w:firstLine="0"/>
      <w:jc w:val="center"/>
      <w:suppressLineNumbers/>
    </w:p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yperlink" Target="consultantplus://offline/ref=4E8F2E727B3CF747F9FE9FA8C2F2D972A6B8D871D64D1EA3968049FFF112E68CACC95E4BFDDE03E81C652DB11E790AB364919B2905DAB97CF94037uDy2M" TargetMode="External"/><Relationship Id="rId9" Type="http://schemas.openxmlformats.org/officeDocument/2006/relationships/hyperlink" Target="consultantplus://offline/ref=4E8F2E727B3CF747F9FE9FA8C2F2D972A6B8D871D74D1DAA9E8049FFF112E68CACC95E4BFDDE03E81C652EB41E790AB364919B2905DAB97CF94037uDy2M" TargetMode="External"/><Relationship Id="rId10" Type="http://schemas.openxmlformats.org/officeDocument/2006/relationships/hyperlink" Target="consultantplus://offline/ref=4E8F2E727B3CF747F9FE9FA8C2F2D972A6B8D871D74D1DAA9E8049FFF112E68CACC95E4BFDDE03E81C652EB31E790AB364919B2905DAB97CF94037uDy2M" TargetMode="External"/><Relationship Id="rId11" Type="http://schemas.openxmlformats.org/officeDocument/2006/relationships/hyperlink" Target="consultantplus://offline/ref=4E8F2E727B3CF747F9FE9FA8C2F2D972A6B8D871D74D1DAA9E8049FFF112E68CACC95E4BFDDE03E81C652EB11E790AB364919B2905DAB97CF94037uDy2M" TargetMode="External"/><Relationship Id="rId12" Type="http://schemas.openxmlformats.org/officeDocument/2006/relationships/hyperlink" Target="consultantplus://offline/ref=4E8F2E727B3CF747F9FE9FA8C2F2D972A6B8D871D74D1DAA9E8049FFF112E68CACC95E4BFDDE03E81C652EB01E790AB364919B2905DAB97CF94037uDy2M" TargetMode="External"/><Relationship Id="rId13" Type="http://schemas.openxmlformats.org/officeDocument/2006/relationships/hyperlink" Target="consultantplus://offline/ref=4E8F2E727B3CF747F9FE9FA8C2F2D972A6B8D871D74D1DAA9E8049FFF112E68CACC95E4BFDDE03E81C652EB01E790AB364919B2905DAB97CF94037uDy2M" TargetMode="External"/><Relationship Id="rId14" Type="http://schemas.openxmlformats.org/officeDocument/2006/relationships/hyperlink" Target="consultantplus://offline/ref=4E8F2E727B3CF747F9FE9FA8C2F2D972A6B8D871D64D1EA3968049FFF112E68CACC95E4BFDDE03E81C652DB11E790AB364919B2905DAB97CF94037uDy2M" TargetMode="External"/><Relationship Id="rId15" Type="http://schemas.openxmlformats.org/officeDocument/2006/relationships/hyperlink" Target="consultantplus://offline/ref=4E8F2E727B3CF747F9FE9FA8C2F2D972A6B8D871D64D1EA3968049FFF112E68CACC95E4BFDDE03E81C652DB11E790AB364919B2905DAB97CF94037uDy2M" TargetMode="External"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8635</Characters>
  <CharactersWithSpaces>9689</CharactersWithSpaces>
  <Company>КонсультантПлюс Версия 4020.00.61</Company>
  <Pages>3</Pages>
  <Paragraphs>56</Paragraphs>
  <Template/>
  <TotalTime>0</TotalTime>
  <Words>1110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Ульяновской области от 12.03.2018 N 5(ред. от 19.01.2021)"Об утверждении документов для предоставления потребительским обществам, союзам, обществам с ограниченной ответственностью, доля уставного капитала в которых на 100 процентов принадлежит потребительским обществам или союзам, сельскохозяйственным потребительским кооперативам, а также ассоциациям (союзам) сельскохозяйственных потребительских кооперативов и потребительских обществ субсидий из областного бюджета Ульяновской области в ц</dc:title>
  <dc:subject/>
  <dc:creator/>
  <dc:description/>
  <dc:language>ru-RU</dc:language>
  <cp:lastModifiedBy/>
  <cp:revision>2</cp:revision>
  <dcterms:created xsi:type="dcterms:W3CDTF">2021-04-06T16:50:00Z</dcterms:created>
  <dcterms:modified xsi:type="dcterms:W3CDTF">2021-04-06T16:51:04Z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